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0C881" w14:textId="77777777" w:rsidR="00432A4F" w:rsidRDefault="00790698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Списък на дървесните и недървесни продукти и екосистемни услуги</w:t>
      </w:r>
      <w:r w:rsidR="00AB5EAE">
        <w:rPr>
          <w:rFonts w:ascii="Times New Roman" w:eastAsia="Times New Roman" w:hAnsi="Times New Roman" w:cs="Times New Roman"/>
          <w:b/>
          <w:color w:val="000000"/>
          <w:sz w:val="24"/>
        </w:rPr>
        <w:t>,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предоставяни от ДГС Буйновци</w:t>
      </w:r>
    </w:p>
    <w:p w14:paraId="0B28EBFC" w14:textId="77777777" w:rsidR="00432A4F" w:rsidRDefault="00790698">
      <w:pPr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I. Материални продукти и услуги</w:t>
      </w:r>
    </w:p>
    <w:p w14:paraId="3BF1E456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Материалните услуги включват всички продукти, добити от екосистемите: храна, дървесина и др.</w:t>
      </w:r>
    </w:p>
    <w:p w14:paraId="49D17D26" w14:textId="67711E34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1. Дървесина - Добиваната дървесина от ТП Д</w:t>
      </w:r>
      <w:r w:rsidR="008F3D29">
        <w:rPr>
          <w:rFonts w:ascii="Times New Roman" w:eastAsia="Times New Roman" w:hAnsi="Times New Roman" w:cs="Times New Roman"/>
          <w:color w:val="000000"/>
          <w:sz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С Буйновци е от дървесни видове: бук, </w:t>
      </w:r>
      <w:r w:rsidR="001F7B7B">
        <w:rPr>
          <w:rFonts w:ascii="Times New Roman" w:eastAsia="Times New Roman" w:hAnsi="Times New Roman" w:cs="Times New Roman"/>
          <w:color w:val="000000"/>
          <w:sz w:val="24"/>
        </w:rPr>
        <w:t xml:space="preserve">габър,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зимен дъб, цер, акация, </w:t>
      </w:r>
      <w:r w:rsidR="001F7B7B">
        <w:rPr>
          <w:rFonts w:ascii="Times New Roman" w:eastAsia="Times New Roman" w:hAnsi="Times New Roman" w:cs="Times New Roman"/>
          <w:color w:val="000000"/>
          <w:sz w:val="24"/>
        </w:rPr>
        <w:t xml:space="preserve">зелена дуглазка,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бял бор, черен бор. Средният годишен добив по ГСП е 35 989 м3 лежаща маса. От буковата </w:t>
      </w:r>
      <w:r w:rsidR="003D20AE">
        <w:rPr>
          <w:rFonts w:ascii="Times New Roman" w:eastAsia="Times New Roman" w:hAnsi="Times New Roman" w:cs="Times New Roman"/>
          <w:color w:val="000000"/>
          <w:sz w:val="24"/>
        </w:rPr>
        <w:t xml:space="preserve">и з. дъбовата </w:t>
      </w:r>
      <w:r>
        <w:rPr>
          <w:rFonts w:ascii="Times New Roman" w:eastAsia="Times New Roman" w:hAnsi="Times New Roman" w:cs="Times New Roman"/>
          <w:color w:val="000000"/>
          <w:sz w:val="24"/>
        </w:rPr>
        <w:t>дървесина се добиват следните сортименти: трупи за фурнир, трупи за шперплат, трупи за бичене над 30 см, трупи за бичене 18-29 см, технологична дървесина от средна и дребна, ОЗМ и дърва за огрев. От иглолистната дървесина се добиват трупи за бичене над 30 см, трупи за бичене 18-29 см, трупи за бичене 15-17 см, обли греди, технологична дървесина от средна</w:t>
      </w:r>
      <w:r w:rsidR="000D6A76">
        <w:rPr>
          <w:rFonts w:ascii="Times New Roman" w:eastAsia="Times New Roman" w:hAnsi="Times New Roman" w:cs="Times New Roman"/>
          <w:color w:val="000000"/>
          <w:sz w:val="24"/>
          <w:lang w:val="en-US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дребна и дърва, ОЗМ</w:t>
      </w:r>
      <w:r w:rsidR="000D6A76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r w:rsidR="000D6A76">
        <w:rPr>
          <w:rFonts w:ascii="Times New Roman" w:eastAsia="Times New Roman" w:hAnsi="Times New Roman" w:cs="Times New Roman"/>
          <w:color w:val="000000"/>
          <w:sz w:val="24"/>
        </w:rPr>
        <w:t>и асортимент дърва за горене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tbl>
      <w:tblPr>
        <w:tblW w:w="1434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818"/>
        <w:gridCol w:w="835"/>
        <w:gridCol w:w="818"/>
        <w:gridCol w:w="818"/>
        <w:gridCol w:w="818"/>
        <w:gridCol w:w="818"/>
      </w:tblGrid>
      <w:tr w:rsidR="002B743A" w:rsidRPr="002B743A" w14:paraId="31A3ACFA" w14:textId="77777777" w:rsidTr="00416C68">
        <w:trPr>
          <w:trHeight w:val="240"/>
        </w:trPr>
        <w:tc>
          <w:tcPr>
            <w:tcW w:w="9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943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49"/>
              <w:gridCol w:w="882"/>
              <w:gridCol w:w="1126"/>
              <w:gridCol w:w="1009"/>
              <w:gridCol w:w="1008"/>
              <w:gridCol w:w="1153"/>
              <w:gridCol w:w="1153"/>
              <w:gridCol w:w="1153"/>
            </w:tblGrid>
            <w:tr w:rsidR="00416C68" w:rsidRPr="00416C68" w14:paraId="77CB6BB0" w14:textId="77777777" w:rsidTr="008B0F33">
              <w:trPr>
                <w:trHeight w:val="315"/>
              </w:trPr>
              <w:tc>
                <w:tcPr>
                  <w:tcW w:w="9433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9146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44"/>
                    <w:gridCol w:w="880"/>
                    <w:gridCol w:w="1077"/>
                    <w:gridCol w:w="992"/>
                    <w:gridCol w:w="993"/>
                    <w:gridCol w:w="992"/>
                    <w:gridCol w:w="1134"/>
                    <w:gridCol w:w="1134"/>
                  </w:tblGrid>
                  <w:tr w:rsidR="003F36C4" w:rsidRPr="003F36C4" w14:paraId="7868A89E" w14:textId="77777777" w:rsidTr="003F36C4">
                    <w:trPr>
                      <w:trHeight w:val="315"/>
                    </w:trPr>
                    <w:tc>
                      <w:tcPr>
                        <w:tcW w:w="9146" w:type="dxa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50556DF8" w14:textId="738DFA58" w:rsidR="003F36C4" w:rsidRPr="003F36C4" w:rsidRDefault="003F36C4" w:rsidP="00294CD7">
                        <w:pPr>
                          <w:spacing w:after="0" w:line="240" w:lineRule="auto"/>
                          <w:ind w:left="-427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Годишен план за ползване на дървесина на ТП ДГС Буйновци през 2022 г.</w:t>
                        </w:r>
                      </w:p>
                    </w:tc>
                  </w:tr>
                  <w:tr w:rsidR="003F36C4" w:rsidRPr="003F36C4" w14:paraId="161F6104" w14:textId="77777777" w:rsidTr="003F36C4">
                    <w:trPr>
                      <w:trHeight w:val="315"/>
                    </w:trPr>
                    <w:tc>
                      <w:tcPr>
                        <w:tcW w:w="9146" w:type="dxa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</w:tcPr>
                      <w:p w14:paraId="506A3927" w14:textId="14B899CA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3F36C4" w:rsidRPr="003F36C4" w14:paraId="0C82EA9F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CD993BE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Показатели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205D031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Площ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410BE6B" w14:textId="5BCD5EFB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Ст.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маса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165E7CF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Лежаща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D7AE157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Едра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E23AB15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Средна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96734B9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Дребна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75E6CDB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Дърва</w:t>
                        </w:r>
                      </w:p>
                    </w:tc>
                  </w:tr>
                  <w:tr w:rsidR="003F36C4" w:rsidRPr="003F36C4" w14:paraId="73E7E6B8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56FA02B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6605341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ха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866E94F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м3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F116FEA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маса м3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AFF3348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м3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B5F31BD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м3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E03FEBE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м3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A50AC1F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м3</w:t>
                        </w:r>
                      </w:p>
                    </w:tc>
                  </w:tr>
                  <w:tr w:rsidR="003F36C4" w:rsidRPr="003F36C4" w14:paraId="4AF0642D" w14:textId="77777777" w:rsidTr="003F36C4">
                    <w:trPr>
                      <w:trHeight w:val="300"/>
                    </w:trPr>
                    <w:tc>
                      <w:tcPr>
                        <w:tcW w:w="9146" w:type="dxa"/>
                        <w:gridSpan w:val="8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28B094C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Общо А+Б</w:t>
                        </w:r>
                      </w:p>
                    </w:tc>
                  </w:tr>
                  <w:tr w:rsidR="003F36C4" w:rsidRPr="003F36C4" w14:paraId="4C899522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33FFBB3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1. По ГСП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8A7C457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605,2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7240DEE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40793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D374983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29008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D0C0F90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6909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2BDF395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7026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C368719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5654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2E9C078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9419</w:t>
                        </w:r>
                      </w:p>
                    </w:tc>
                  </w:tr>
                  <w:tr w:rsidR="003F36C4" w:rsidRPr="003F36C4" w14:paraId="649C01F9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14:paraId="552B1583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2. Год. план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0E52C76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492,6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2E79DF6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29719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AA399D8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25040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151C524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6473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904CF78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5870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897FCD1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1520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9CAD00B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11177</w:t>
                        </w:r>
                      </w:p>
                    </w:tc>
                  </w:tr>
                  <w:tr w:rsidR="003F36C4" w:rsidRPr="003F36C4" w14:paraId="4FD60AF4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0048E57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% (2/1)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9D57420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CD4C544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73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9A0B325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86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5056C94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94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C235750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84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2D960F9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869D9D1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119</w:t>
                        </w:r>
                      </w:p>
                    </w:tc>
                  </w:tr>
                  <w:tr w:rsidR="003F36C4" w:rsidRPr="003F36C4" w14:paraId="7F101BE4" w14:textId="77777777" w:rsidTr="003F36C4">
                    <w:trPr>
                      <w:trHeight w:val="300"/>
                    </w:trPr>
                    <w:tc>
                      <w:tcPr>
                        <w:tcW w:w="9146" w:type="dxa"/>
                        <w:gridSpan w:val="8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16F1F49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А.Иглолистни</w:t>
                        </w:r>
                      </w:p>
                    </w:tc>
                  </w:tr>
                  <w:tr w:rsidR="003F36C4" w:rsidRPr="003F36C4" w14:paraId="01686ED5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80AFB02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1. По ГСП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84C34E6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182,4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E9625BC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12888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1327064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7868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70E9707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1426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5C4B432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2930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641B50A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2587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1CAF011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925</w:t>
                        </w:r>
                      </w:p>
                    </w:tc>
                  </w:tr>
                  <w:tr w:rsidR="003F36C4" w:rsidRPr="003F36C4" w14:paraId="02D3E15C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14:paraId="1E708CC4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2. Год. план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ED4F532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191,4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ACF7B22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13577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4B3A229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11226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A6104CB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3352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701A9FF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4197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5E39C10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1038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7E6F864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2639</w:t>
                        </w:r>
                      </w:p>
                    </w:tc>
                  </w:tr>
                  <w:tr w:rsidR="003F36C4" w:rsidRPr="003F36C4" w14:paraId="7A2D01CB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5792F69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% (2/1)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51C9055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105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3D9FEC6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105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D0FA901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143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CD3523F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235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2070E48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143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3BBC05D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40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4CF9252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285</w:t>
                        </w:r>
                      </w:p>
                    </w:tc>
                  </w:tr>
                  <w:tr w:rsidR="003F36C4" w:rsidRPr="003F36C4" w14:paraId="11523F81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BAAB6D1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в т.ч. бял бор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F344352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101,6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3078100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7343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1EC992A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6133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CBCDAFE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1996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42A0A22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2438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BD3753F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752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A45C2E2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947</w:t>
                        </w:r>
                      </w:p>
                    </w:tc>
                  </w:tr>
                  <w:tr w:rsidR="003F36C4" w:rsidRPr="003F36C4" w14:paraId="0E6A6167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B5B04D1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 xml:space="preserve">           смърч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DD48E4F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1,7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E643202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190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4DF513D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145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63C7B30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94E94BD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70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6ACE842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256FE65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35</w:t>
                        </w:r>
                      </w:p>
                    </w:tc>
                  </w:tr>
                  <w:tr w:rsidR="003F36C4" w:rsidRPr="003F36C4" w14:paraId="27738AC0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22777DF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 xml:space="preserve">            ела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F2E7C7A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56A45B1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90043F6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A3BF1BD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8B58A12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77EA709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0DADD96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</w:tr>
                  <w:tr w:rsidR="003F36C4" w:rsidRPr="003F36C4" w14:paraId="61F740BA" w14:textId="77777777" w:rsidTr="003F36C4">
                    <w:trPr>
                      <w:trHeight w:val="300"/>
                    </w:trPr>
                    <w:tc>
                      <w:tcPr>
                        <w:tcW w:w="9146" w:type="dxa"/>
                        <w:gridSpan w:val="8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69EB7A0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Б.Широколистни</w:t>
                        </w:r>
                      </w:p>
                    </w:tc>
                  </w:tr>
                  <w:tr w:rsidR="003F36C4" w:rsidRPr="003F36C4" w14:paraId="5A7DC8F4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57B03F9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1. По ГСП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B545095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422,8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CA437E6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27905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3014F3E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21140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449CB73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5483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E0ED105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4096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9758948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3067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D20482C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8494</w:t>
                        </w:r>
                      </w:p>
                    </w:tc>
                  </w:tr>
                  <w:tr w:rsidR="003F36C4" w:rsidRPr="003F36C4" w14:paraId="3E1370C3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14:paraId="269313FB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2. Год. план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37247C4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301,2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2382444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16142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ED3F422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13814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449955E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3121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5F41FE5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1673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17891D9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482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97FFCD5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8538</w:t>
                        </w:r>
                      </w:p>
                    </w:tc>
                  </w:tr>
                  <w:tr w:rsidR="003F36C4" w:rsidRPr="003F36C4" w14:paraId="52AB0DA1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AD9CC93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% (2/1)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089CDCF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71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1A97710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58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D4953C3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65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11F4D77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57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8EB77D1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41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C605F7F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83C76EC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101</w:t>
                        </w:r>
                      </w:p>
                    </w:tc>
                  </w:tr>
                  <w:tr w:rsidR="003F36C4" w:rsidRPr="003F36C4" w14:paraId="27F2A2A2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36C7C9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Бук по ГСП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B9B2BE1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256,8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AEF49FA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18793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8F5E398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14230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C292E17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5025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2D9E32D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2761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BECFF61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1333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E0DF165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5111</w:t>
                        </w:r>
                      </w:p>
                    </w:tc>
                  </w:tr>
                  <w:tr w:rsidR="003F36C4" w:rsidRPr="003F36C4" w14:paraId="19EAC931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255ECE8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Бук год. план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56E41C5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174,9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1DDF2F8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11252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ABEC3C0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9671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368644F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2821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6DD0717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957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865AF69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266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0070F82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5627</w:t>
                        </w:r>
                      </w:p>
                    </w:tc>
                  </w:tr>
                  <w:tr w:rsidR="003F36C4" w:rsidRPr="003F36C4" w14:paraId="44E8181C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F3523E8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%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4AF6396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68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78C1EFA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60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58D1A1D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68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12F9457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56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95AA439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35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55AF7A6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DDB6615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110</w:t>
                        </w:r>
                      </w:p>
                    </w:tc>
                  </w:tr>
                  <w:tr w:rsidR="003F36C4" w:rsidRPr="003F36C4" w14:paraId="657F93C7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6F1B3E7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Дъб по ГСП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18F7491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34,8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77BBBE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1451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76A0C11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1172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A5DA9D0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109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6486EE5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287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3D33B55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293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997F42F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483</w:t>
                        </w:r>
                      </w:p>
                    </w:tc>
                  </w:tr>
                  <w:tr w:rsidR="003F36C4" w:rsidRPr="003F36C4" w14:paraId="4E48C3CC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A5517ED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Дъб год. план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D83C8BF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19,7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3B92593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587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0E3383F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509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7F17311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4D85D7F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68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B879099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AC33804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356</w:t>
                        </w:r>
                      </w:p>
                    </w:tc>
                  </w:tr>
                  <w:tr w:rsidR="003F36C4" w:rsidRPr="003F36C4" w14:paraId="05FB40C2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88C5AD9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%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B862CB2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57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56D77CB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3995307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43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C131ACB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74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3F7C320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24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3057340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32322CF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74</w:t>
                        </w:r>
                      </w:p>
                    </w:tc>
                  </w:tr>
                  <w:tr w:rsidR="003F36C4" w:rsidRPr="003F36C4" w14:paraId="26074366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2F018FD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Цер по ГСП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FFB5277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976DAF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48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7578CDE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40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4C406A0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F3F0A21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074844F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10488F8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16</w:t>
                        </w:r>
                      </w:p>
                    </w:tc>
                  </w:tr>
                  <w:tr w:rsidR="003F36C4" w:rsidRPr="003F36C4" w14:paraId="30BCDB40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FB16775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Цер год. план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3DB032E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1,3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415CDC3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65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3836159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62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23A4CF5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1A6FA45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DDBE370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B11D47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42</w:t>
                        </w:r>
                      </w:p>
                    </w:tc>
                  </w:tr>
                  <w:tr w:rsidR="003F36C4" w:rsidRPr="003F36C4" w14:paraId="70B14A83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833F167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%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BC0DD60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#DIV/0!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0F9875E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135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FCACC4E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155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20CBE27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DE7B4A3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146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D099C38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4BAE35D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263</w:t>
                        </w:r>
                      </w:p>
                    </w:tc>
                  </w:tr>
                  <w:tr w:rsidR="003F36C4" w:rsidRPr="003F36C4" w14:paraId="6BFF82EB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C847AB9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Топола по ГСП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1650437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B5F993A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D8651D0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4FD6943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8BBFADE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E93F415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D07B6E0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</w:tr>
                  <w:tr w:rsidR="003F36C4" w:rsidRPr="003F36C4" w14:paraId="04B37AB5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44E5F84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Топола год. план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DB32565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CAE5063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64E9E63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11F0D31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F49C062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B663030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A539CCE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</w:tr>
                  <w:tr w:rsidR="003F36C4" w:rsidRPr="003F36C4" w14:paraId="0E6F77D1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4772C7F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%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AF2ED90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#DIV/0!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49076AA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#DIV/0!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525514A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#DIV/0!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3AC75B2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#DIV/0!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A2C2A7E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#DIV/0!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B671524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#DIV/0!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CA2D918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#DIV/0!</w:t>
                        </w:r>
                      </w:p>
                    </w:tc>
                  </w:tr>
                  <w:tr w:rsidR="003F36C4" w:rsidRPr="003F36C4" w14:paraId="25B0F96E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5543768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Акация по ГСП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ADE909B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16,7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75E85DD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1481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0425D5C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1300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D043F75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7032559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EBCB83D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322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8F4E2E3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978</w:t>
                        </w:r>
                      </w:p>
                    </w:tc>
                  </w:tr>
                  <w:tr w:rsidR="003F36C4" w:rsidRPr="003F36C4" w14:paraId="09FD451A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15DB812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Акация год. план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36B4C7A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5,1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661B82A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350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DE306E9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328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98D08D1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297EA42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9029F86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4AE9E58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322</w:t>
                        </w:r>
                      </w:p>
                    </w:tc>
                  </w:tr>
                  <w:tr w:rsidR="003F36C4" w:rsidRPr="003F36C4" w14:paraId="72008DC3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450B396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%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70663B9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31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B2C8F12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779575E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25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51982F9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#DIV/0!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EC24B6C" w14:textId="77777777" w:rsidR="003F36C4" w:rsidRP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#DIV/0!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ED43438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DE414D9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33</w:t>
                        </w:r>
                      </w:p>
                    </w:tc>
                  </w:tr>
                  <w:tr w:rsidR="003F36C4" w:rsidRPr="003F36C4" w14:paraId="39EBB6F2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A4B763E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Др.шир.по ГСП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C03DA80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114,5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AE24043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6132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4C8030F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4398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82A438C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347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86E1751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1035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28166E0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1110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9548127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1906</w:t>
                        </w:r>
                      </w:p>
                    </w:tc>
                  </w:tr>
                  <w:tr w:rsidR="003F36C4" w:rsidRPr="003F36C4" w14:paraId="30CFE5D4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2D62C78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Др.шир. год. план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D74C72C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100,2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40992B6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3888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E4E4502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3244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BBA1EFD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219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E43B1C4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629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6078EBB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205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AFB96AA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2191</w:t>
                        </w:r>
                      </w:p>
                    </w:tc>
                  </w:tr>
                  <w:tr w:rsidR="003F36C4" w:rsidRPr="003F36C4" w14:paraId="7F34EC8E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2B0C956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%</w:t>
                        </w: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328C17B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88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D937257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63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C96213C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74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685EC63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63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ACA79E3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61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4B2F731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0C20B37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3F36C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115</w:t>
                        </w:r>
                      </w:p>
                    </w:tc>
                  </w:tr>
                  <w:tr w:rsidR="003F36C4" w:rsidRPr="003F36C4" w14:paraId="2F4470D2" w14:textId="77777777" w:rsidTr="003F36C4">
                    <w:trPr>
                      <w:trHeight w:val="300"/>
                    </w:trPr>
                    <w:tc>
                      <w:tcPr>
                        <w:tcW w:w="19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C6410E7" w14:textId="77777777" w:rsidR="003F36C4" w:rsidRPr="003F36C4" w:rsidRDefault="003F36C4" w:rsidP="003F36C4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5E93793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F05CB16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C4CC5D0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84D8697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1313A60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89967E3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03368B2" w14:textId="77777777" w:rsidR="003F36C4" w:rsidRPr="003F36C4" w:rsidRDefault="003F36C4" w:rsidP="003F36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3A12314" w14:textId="33CA7374" w:rsidR="009D2768" w:rsidRPr="00FD06C1" w:rsidRDefault="009D27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416C68" w:rsidRPr="00416C68" w14:paraId="4B1C3EFD" w14:textId="77777777" w:rsidTr="008B0F33">
              <w:trPr>
                <w:trHeight w:val="75"/>
              </w:trPr>
              <w:tc>
                <w:tcPr>
                  <w:tcW w:w="1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EDA95E6" w14:textId="77777777" w:rsidR="00416C68" w:rsidRPr="00294CD7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B551F4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15B65C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01D484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42B7C6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910F62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07DE05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DD413B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16C68" w:rsidRPr="00416C68" w14:paraId="2C0B95C4" w14:textId="77777777" w:rsidTr="008B0F33">
              <w:trPr>
                <w:trHeight w:val="80"/>
              </w:trPr>
              <w:tc>
                <w:tcPr>
                  <w:tcW w:w="1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A93F7D" w14:textId="77777777"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F54E24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C3899B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82C093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2282E4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046D92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EC66E9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34CF8F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37D3A7F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A001E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33A8A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9B074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31069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93D73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72C2F" w14:textId="77777777" w:rsid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06E4E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879BD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71D2CF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B10AEA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FCAA4C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1DDFA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1AE74A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27A386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B93AE0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146C21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85162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AF292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C9F72F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1CAD40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2F4EA9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E97E24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98EF42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1FC26B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725E0F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8F4176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CF27CD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36DEC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0E5E1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3BE58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E24C95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A0BB5B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4079FC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948FEA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61D5E8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57ED37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3418D9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A9E359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838EB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07FED1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C77210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6FBD5B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C03B54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B0D551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F44910" w14:textId="77777777" w:rsidR="00416C68" w:rsidRPr="002B743A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F2FB534" w14:textId="77777777" w:rsidR="00432A4F" w:rsidRDefault="00790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 Недървесни продукти – </w:t>
      </w:r>
      <w:r>
        <w:rPr>
          <w:rFonts w:ascii="Times New Roman" w:eastAsia="Times New Roman" w:hAnsi="Times New Roman" w:cs="Times New Roman"/>
          <w:sz w:val="24"/>
        </w:rPr>
        <w:t>Територията на ТП ДГС Буйновци обхваща планински район с малки села, което предполага потенциалното наличие на ВКС 5. Анализа на данните за нуждите и ползванията на населението, обаче, показват нисък интерес и липса на зависимост на местното население от горските ресурси:</w:t>
      </w:r>
    </w:p>
    <w:p w14:paraId="1447898C" w14:textId="32B50769"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територията на горското стопанство има 5 селища</w:t>
      </w:r>
      <w:r w:rsidR="00CD6E53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като вс</w:t>
      </w:r>
      <w:r w:rsidR="00CD6E53">
        <w:rPr>
          <w:rFonts w:ascii="Times New Roman" w:eastAsia="Times New Roman" w:hAnsi="Times New Roman" w:cs="Times New Roman"/>
          <w:sz w:val="24"/>
        </w:rPr>
        <w:t>яко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D6E53">
        <w:rPr>
          <w:rFonts w:ascii="Times New Roman" w:eastAsia="Times New Roman" w:hAnsi="Times New Roman" w:cs="Times New Roman"/>
          <w:sz w:val="24"/>
        </w:rPr>
        <w:t>е</w:t>
      </w:r>
      <w:r>
        <w:rPr>
          <w:rFonts w:ascii="Times New Roman" w:eastAsia="Times New Roman" w:hAnsi="Times New Roman" w:cs="Times New Roman"/>
          <w:sz w:val="24"/>
        </w:rPr>
        <w:t xml:space="preserve"> с по-малко от 2</w:t>
      </w:r>
      <w:r w:rsidR="00B26252">
        <w:rPr>
          <w:rFonts w:ascii="Times New Roman" w:eastAsia="Times New Roman" w:hAnsi="Times New Roman" w:cs="Times New Roman"/>
          <w:sz w:val="24"/>
        </w:rPr>
        <w:t>0</w:t>
      </w:r>
      <w:r>
        <w:rPr>
          <w:rFonts w:ascii="Times New Roman" w:eastAsia="Times New Roman" w:hAnsi="Times New Roman" w:cs="Times New Roman"/>
          <w:sz w:val="24"/>
        </w:rPr>
        <w:t xml:space="preserve">0 жители. Общия брой на населението е около </w:t>
      </w:r>
      <w:r w:rsidR="00B26252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>00</w:t>
      </w:r>
      <w:r w:rsidR="00B26252">
        <w:rPr>
          <w:rFonts w:ascii="Times New Roman" w:eastAsia="Times New Roman" w:hAnsi="Times New Roman" w:cs="Times New Roman"/>
          <w:sz w:val="24"/>
        </w:rPr>
        <w:t>-600</w:t>
      </w:r>
      <w:r>
        <w:rPr>
          <w:rFonts w:ascii="Times New Roman" w:eastAsia="Times New Roman" w:hAnsi="Times New Roman" w:cs="Times New Roman"/>
          <w:sz w:val="24"/>
        </w:rPr>
        <w:t xml:space="preserve"> души.</w:t>
      </w:r>
    </w:p>
    <w:p w14:paraId="17748ADE" w14:textId="77777777"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ДГС Буйновци предоставя дърва за огрев и битови нужди на местното население според предявените нужди, но като цяло снабдяването на исканите количества дърва се осигурява от дърводобивни фирми.</w:t>
      </w:r>
    </w:p>
    <w:p w14:paraId="6D00134E" w14:textId="77777777"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Животновъдството в района е слабо развито и населението не проявява интерес към определените за паша терени.</w:t>
      </w:r>
    </w:p>
    <w:p w14:paraId="36F17B11" w14:textId="4B5797A2"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Ползванията на останалите недървесни продукти е инцидентно. Издадените позволителни за ползване за последните години са средно </w:t>
      </w:r>
      <w:r w:rsidR="00063165"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>-</w:t>
      </w:r>
      <w:r w:rsidR="00063165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 на брой за година – за събиране на левурда, гъби, листа от глухарче. Събраните НДГП се предават в пунктове в гр. Елена.</w:t>
      </w:r>
    </w:p>
    <w:p w14:paraId="7A611098" w14:textId="7C560F6F" w:rsidR="00063165" w:rsidRDefault="00063165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Стопанството има възможност да предостави на пазара около 50 бр. годишно коледни елхи от дърве</w:t>
      </w:r>
      <w:r w:rsidR="00131697">
        <w:rPr>
          <w:rFonts w:ascii="Times New Roman" w:eastAsia="Times New Roman" w:hAnsi="Times New Roman" w:cs="Times New Roman"/>
          <w:sz w:val="24"/>
        </w:rPr>
        <w:t>сни видове об. смърч и об. ела.</w:t>
      </w:r>
    </w:p>
    <w:p w14:paraId="690B0C05" w14:textId="4355237D"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Лов – по План за ловностопански дейности</w:t>
      </w:r>
      <w:r w:rsidR="00CD6E53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25E661FF" w14:textId="77777777" w:rsidR="00CD6E53" w:rsidRDefault="00CD6E53" w:rsidP="00CD6E53">
      <w:pPr>
        <w:tabs>
          <w:tab w:val="left" w:pos="144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67D91BA4" w14:textId="77777777" w:rsidR="00432A4F" w:rsidRDefault="00790698">
      <w:pPr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II. Регулиращи услуги - ползи от процесите в екосистемите</w:t>
      </w:r>
    </w:p>
    <w:p w14:paraId="0F065E23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Водорегулираща и водозащитна услуга на горската растителност има огромно значение за количеството и качеството на водите, които изтичат от водосборните басейни. Горските екосистеми реализират две основни хидрологични функции – водоохранна и водорегулираща. Водоохранна функция е способността на горите да стабилизират повърхностните и подпочвени води на определена територия (водосбор) за дълъг период от време. Водорегулиращата функция се изразява в способността на горските екосистеми да преразпределят елементите на водния баланс, като увеличават дела на положителните (продуктивни) пера и намаляват непродуктивните (отрицателни) такива. Екосистемите осигуряват смекчаване и регулиране на въздействията от промените на климата.</w:t>
      </w:r>
    </w:p>
    <w:p w14:paraId="02562C5A" w14:textId="77777777" w:rsidR="00432A4F" w:rsidRDefault="00790698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 Водоохранна функция - Вододайната зона е обявена с протокол от 14.12.76 г., одобрен на 16.11.1978 г. от Министерството на строежите и архитектурата и съгласувано с МГГП с писмо № 12300/20.10.1978 г. с обща площ 11 373,8 ха, от която залесена – 10973,0 ха и незалесена – 400,8 ха /ДГТ – 7781, 9 ха/ и със Заповед № СОЗ-34/28.12.2004 г. на Директора на Басейнова дирекция „Дунавски район” /БДДР/ за учредяване на санитарно-охранителна зона на яз. „Йовковци”, предназначен за питейно-битово водоснабдяване.</w:t>
      </w:r>
    </w:p>
    <w:p w14:paraId="3EF01EAF" w14:textId="4E8E04DA" w:rsidR="00432A4F" w:rsidRDefault="00790698">
      <w:pPr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Включените горскостопански единици са посочени в действащия </w:t>
      </w:r>
      <w:r w:rsidR="00451C3D">
        <w:rPr>
          <w:rFonts w:ascii="Times New Roman" w:eastAsia="Times New Roman" w:hAnsi="Times New Roman" w:cs="Times New Roman"/>
          <w:color w:val="000000"/>
          <w:sz w:val="24"/>
        </w:rPr>
        <w:t xml:space="preserve">за момента </w:t>
      </w:r>
      <w:r>
        <w:rPr>
          <w:rFonts w:ascii="Times New Roman" w:eastAsia="Times New Roman" w:hAnsi="Times New Roman" w:cs="Times New Roman"/>
          <w:color w:val="000000"/>
          <w:sz w:val="24"/>
        </w:rPr>
        <w:t>горскостопански план на ДГС Буйновци от 2012 година.</w:t>
      </w:r>
      <w:r w:rsidR="00451C3D">
        <w:rPr>
          <w:rFonts w:ascii="Times New Roman" w:eastAsia="Times New Roman" w:hAnsi="Times New Roman" w:cs="Times New Roman"/>
          <w:color w:val="000000"/>
          <w:sz w:val="24"/>
        </w:rPr>
        <w:t xml:space="preserve"> В новия ГСП информацията ще бъде актуализирана.</w:t>
      </w:r>
    </w:p>
    <w:p w14:paraId="1CD5FCF1" w14:textId="77777777" w:rsidR="00432A4F" w:rsidRDefault="00790698">
      <w:pPr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 Водорегулиращата функция - На територията на ТП ДЛС Буйновци са идентифицирани гори, които отговарят на определението за ВКС 4.2. т. 3, като горна граница на гората - с  обща площ от 10,0 ха.</w:t>
      </w:r>
    </w:p>
    <w:p w14:paraId="58555A1A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 Противоерозионна функция </w:t>
      </w:r>
    </w:p>
    <w:p w14:paraId="5D6E8C42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 България за ГВКС се приемат всички ЗГГФ, представляващи:</w:t>
      </w:r>
    </w:p>
    <w:p w14:paraId="7507A0A2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 ЗГГФ с наклон над 30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 xml:space="preserve"> (или по-малък, при разположение под обработваеми земи, поляни, голини, редини, които са с наклон над 10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 xml:space="preserve"> и дължина по-голяма от 200 м) с площ над 1 ha и пълнота над 0,6;</w:t>
      </w:r>
    </w:p>
    <w:p w14:paraId="40AA4CD4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2. Гори създадени по технически проекти за борба с ерозията, корекционни, брегозащитни и колматажни горски пояси;</w:t>
      </w:r>
    </w:p>
    <w:p w14:paraId="60524318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3. Гори предпазващи населени места или комуникации, разположени на пътя на паднали до момента лавини по данни от Планинската спасителна служба, гори в снегосборна област с наклон между 20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>–50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>, както и такива разположени под обезлесена снегосборна област с дължина над 200 м. и наклон над 20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>.</w:t>
      </w:r>
    </w:p>
    <w:p w14:paraId="4EE4E701" w14:textId="77777777" w:rsidR="00432A4F" w:rsidRDefault="00432A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E7EF1CC" w14:textId="77777777" w:rsidR="00432A4F" w:rsidRDefault="00790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 ЗГГФ, включени на територията на ДГС Буйновци за тази консервационна стойност са идентифицирани гори, отговарящи на т. 1 и т. 2. От проведените интервюта не са установени гори, отговарящи на критериите на т. 3.</w:t>
      </w:r>
    </w:p>
    <w:p w14:paraId="270EF02F" w14:textId="77777777" w:rsidR="00D068B8" w:rsidRDefault="00D068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3210316" w14:textId="77777777" w:rsidR="00432A4F" w:rsidRPr="00D068B8" w:rsidRDefault="00790698" w:rsidP="00D068B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D068B8">
        <w:rPr>
          <w:rFonts w:ascii="Times New Roman" w:eastAsia="Times New Roman" w:hAnsi="Times New Roman" w:cs="Times New Roman"/>
          <w:b/>
          <w:color w:val="000000"/>
          <w:sz w:val="24"/>
        </w:rPr>
        <w:t>Насаждения с наклон над 30</w:t>
      </w:r>
      <w:r w:rsidRPr="00D068B8">
        <w:rPr>
          <w:rFonts w:ascii="Times New Roman" w:eastAsia="Times New Roman" w:hAnsi="Times New Roman" w:cs="Times New Roman"/>
          <w:b/>
          <w:color w:val="000000"/>
          <w:sz w:val="24"/>
          <w:vertAlign w:val="superscript"/>
        </w:rPr>
        <w:t>о</w:t>
      </w:r>
    </w:p>
    <w:p w14:paraId="24800576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Списък на отдели и подотдели с наклон над 30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 ГСП от 2012 г. -</w:t>
      </w:r>
      <w:r>
        <w:rPr>
          <w:rFonts w:ascii="Times New Roman" w:eastAsia="Times New Roman" w:hAnsi="Times New Roman" w:cs="Times New Roman"/>
          <w:b/>
          <w:sz w:val="24"/>
        </w:rPr>
        <w:t xml:space="preserve"> описани подробно в доклада за ГВКС</w:t>
      </w:r>
    </w:p>
    <w:p w14:paraId="5E5E48A0" w14:textId="77777777" w:rsidR="00432A4F" w:rsidRDefault="00432A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214FAEA" w14:textId="77777777" w:rsidR="00432A4F" w:rsidRPr="00D068B8" w:rsidRDefault="00790698" w:rsidP="00D068B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D068B8">
        <w:rPr>
          <w:rFonts w:ascii="Times New Roman" w:eastAsia="Times New Roman" w:hAnsi="Times New Roman" w:cs="Times New Roman"/>
          <w:b/>
          <w:color w:val="000000"/>
          <w:sz w:val="24"/>
        </w:rPr>
        <w:t xml:space="preserve">Гори, създадени по технически проекти за борба с ерозията - отдели </w:t>
      </w:r>
      <w:r w:rsidRPr="00D068B8">
        <w:rPr>
          <w:rFonts w:ascii="Times New Roman" w:eastAsia="Times New Roman" w:hAnsi="Times New Roman" w:cs="Times New Roman"/>
          <w:color w:val="000000"/>
          <w:sz w:val="24"/>
        </w:rPr>
        <w:t xml:space="preserve">157, 189 - площ 5,0 ха   </w:t>
      </w:r>
    </w:p>
    <w:p w14:paraId="59EAC636" w14:textId="77777777" w:rsidR="00432A4F" w:rsidRDefault="00790698">
      <w:pPr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III. Културни и социални услуги - нематериални ползи от екосистемите</w:t>
      </w:r>
    </w:p>
    <w:p w14:paraId="1EC2F257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Културните услуги са нематериални ползи от екосистемите. </w:t>
      </w:r>
    </w:p>
    <w:p w14:paraId="37D7BC96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Осигуряването на условия за рекреация и туризъм прави горите предпочитано място за почивка на хиляди хора.</w:t>
      </w:r>
    </w:p>
    <w:p w14:paraId="6A6A9D2F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Повечето хора високо ценят красотата или естетическата стойност на различните екосистеми, което се отразява в широкия интерес към еко-пътеки, маршрути и обозначени панорамни места, както и при избора на къщи и жилища и готовността да се плати по-висока цена за красива гледка.</w:t>
      </w:r>
    </w:p>
    <w:p w14:paraId="171CF3FC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Горите, с цялото си разнообразие, са богат източник на творческо вдъхновение в много сфери – изкуство, фолклор, архитектура, реклама и други. Хората ценят чувството си за принадлежност към родния край, което е свързано с отличителни черти на околната среда.</w:t>
      </w:r>
    </w:p>
    <w:p w14:paraId="4CC8D134" w14:textId="46F8277B" w:rsidR="00432A4F" w:rsidRDefault="00790698">
      <w:pPr>
        <w:suppressAutoHyphens/>
        <w:jc w:val="both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00FF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 Образователна стойност - съвместни дейности със СЦДП ДП Габрово по организиране на седмица на гората с училища в инициативата “Лесовъд за един ден”.</w:t>
      </w:r>
    </w:p>
    <w:p w14:paraId="4F0E9CBE" w14:textId="2412D22B" w:rsidR="00432A4F" w:rsidRPr="00CE73D0" w:rsidRDefault="00790698">
      <w:pPr>
        <w:suppressAutoHyphens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 Осигуряване на условия за рекреация и туризъм - посочват се вече създадени или планирани нови или такива за ремонт и поддръжка: кътове за отдих, чешми, огледни места, екопътеки, туристически маршрути и др.</w:t>
      </w:r>
      <w:r w:rsidR="00146BDF">
        <w:rPr>
          <w:rFonts w:ascii="Times New Roman" w:eastAsia="Times New Roman" w:hAnsi="Times New Roman" w:cs="Times New Roman"/>
          <w:color w:val="000000"/>
          <w:sz w:val="24"/>
        </w:rPr>
        <w:t xml:space="preserve"> Най-популярната и посещавана екопътека в региона е с. Мийковци - х. Чумерна, както  кътовете за отдих, разположени по </w:t>
      </w:r>
      <w:r w:rsidR="00B64D9D">
        <w:rPr>
          <w:rFonts w:ascii="Times New Roman" w:eastAsia="Times New Roman" w:hAnsi="Times New Roman" w:cs="Times New Roman"/>
          <w:color w:val="000000"/>
          <w:sz w:val="24"/>
        </w:rPr>
        <w:t xml:space="preserve">притоците на </w:t>
      </w:r>
      <w:r w:rsidR="00146BDF">
        <w:rPr>
          <w:rFonts w:ascii="Times New Roman" w:eastAsia="Times New Roman" w:hAnsi="Times New Roman" w:cs="Times New Roman"/>
          <w:color w:val="000000"/>
          <w:sz w:val="24"/>
        </w:rPr>
        <w:t>р.</w:t>
      </w:r>
      <w:r w:rsidR="00B64D9D">
        <w:rPr>
          <w:rFonts w:ascii="Times New Roman" w:eastAsia="Times New Roman" w:hAnsi="Times New Roman" w:cs="Times New Roman"/>
          <w:color w:val="000000"/>
          <w:sz w:val="24"/>
        </w:rPr>
        <w:t xml:space="preserve"> Мийковска.</w:t>
      </w:r>
      <w:r w:rsidR="00146BDF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321CB7">
        <w:rPr>
          <w:rFonts w:ascii="Times New Roman" w:eastAsia="Times New Roman" w:hAnsi="Times New Roman" w:cs="Times New Roman"/>
          <w:color w:val="000000"/>
          <w:sz w:val="24"/>
        </w:rPr>
        <w:t>ДГС Буйновци организира и провежда почистването им</w:t>
      </w:r>
      <w:r w:rsidR="00CE73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r w:rsidR="00CE73D0">
        <w:rPr>
          <w:rFonts w:ascii="Times New Roman" w:eastAsia="Times New Roman" w:hAnsi="Times New Roman" w:cs="Times New Roman"/>
          <w:color w:val="000000"/>
          <w:sz w:val="24"/>
        </w:rPr>
        <w:t>регулярно.</w:t>
      </w:r>
    </w:p>
    <w:p w14:paraId="7EA01197" w14:textId="77777777" w:rsidR="00537969" w:rsidRDefault="00537969" w:rsidP="00537969">
      <w:pPr>
        <w:pStyle w:val="Default"/>
        <w:spacing w:line="360" w:lineRule="auto"/>
        <w:jc w:val="both"/>
      </w:pPr>
      <w:r>
        <w:t xml:space="preserve"> - Курортни гори, определени с протокол от 13.11.74 г., одобрен от Министерството на горите и опазването на природната среда – отдели и подотдели: ДГТ - </w:t>
      </w:r>
      <w:r w:rsidRPr="0066393F">
        <w:t xml:space="preserve">97 </w:t>
      </w:r>
      <w:r>
        <w:t>е</w:t>
      </w:r>
      <w:r w:rsidRPr="0066393F">
        <w:t>,</w:t>
      </w:r>
      <w:r>
        <w:t xml:space="preserve"> л,</w:t>
      </w:r>
      <w:r w:rsidRPr="0066393F">
        <w:t xml:space="preserve"> </w:t>
      </w:r>
      <w:r>
        <w:t>н</w:t>
      </w:r>
      <w:r w:rsidRPr="0066393F">
        <w:t xml:space="preserve">-с, ж1, з1, </w:t>
      </w:r>
      <w:r>
        <w:t xml:space="preserve">т. </w:t>
      </w:r>
      <w:r w:rsidRPr="0066393F">
        <w:t xml:space="preserve">2 - с обща площ </w:t>
      </w:r>
      <w:r>
        <w:t>35</w:t>
      </w:r>
      <w:r w:rsidRPr="0066393F">
        <w:t>,</w:t>
      </w:r>
      <w:r>
        <w:t>2</w:t>
      </w:r>
      <w:r w:rsidRPr="0066393F">
        <w:t xml:space="preserve"> ха</w:t>
      </w:r>
      <w:r>
        <w:t>.</w:t>
      </w:r>
    </w:p>
    <w:p w14:paraId="5DCFD5A0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 Естетична стойност на ландшафта - При определянето на тази консервационна стойност се включват типични ландшафти и тяхното биологично многообразие от района на Стара планина. Горите на територията на ДГС Буйновци отговарят на критериите на консервационната стойност, разглеждани в пространството на целия старопланински масив. </w:t>
      </w:r>
    </w:p>
    <w:p w14:paraId="7317309B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 Горите като източник на културни услуги, вдъхновение и принадлежност за хората, и като среда и обект на духовна и религиозна идентичност.</w:t>
      </w:r>
    </w:p>
    <w:p w14:paraId="5BB09E5F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На територията на ТП ДГС Буйновци има манастир, наречен Св. Илия. Манастирът се намира в населено място (с. Буйновци) и няма значими горски територии около него. Има и малък параклис, също в с. Буйновци.</w:t>
      </w:r>
    </w:p>
    <w:p w14:paraId="21B88A4A" w14:textId="77777777" w:rsidR="004B50FD" w:rsidRDefault="004B50FD" w:rsidP="004B50FD">
      <w:pPr>
        <w:pStyle w:val="Default"/>
        <w:spacing w:line="360" w:lineRule="auto"/>
        <w:jc w:val="both"/>
      </w:pPr>
      <w:bookmarkStart w:id="0" w:name="_Hlk42769709"/>
    </w:p>
    <w:bookmarkEnd w:id="0"/>
    <w:p w14:paraId="2BCB9134" w14:textId="130C0694" w:rsidR="00432A4F" w:rsidRDefault="00CE73D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28</w:t>
      </w:r>
      <w:r w:rsidR="00790698">
        <w:rPr>
          <w:rFonts w:ascii="Times New Roman" w:eastAsia="Times New Roman" w:hAnsi="Times New Roman" w:cs="Times New Roman"/>
          <w:sz w:val="24"/>
        </w:rPr>
        <w:t>.01.20</w:t>
      </w:r>
      <w:r w:rsidR="00537969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>2</w:t>
      </w:r>
      <w:r w:rsidR="00790698">
        <w:rPr>
          <w:rFonts w:ascii="Times New Roman" w:eastAsia="Times New Roman" w:hAnsi="Times New Roman" w:cs="Times New Roman"/>
          <w:sz w:val="24"/>
        </w:rPr>
        <w:t xml:space="preserve"> г.</w:t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  <w:t>Изготвил:</w:t>
      </w:r>
      <w:r w:rsidR="00537969">
        <w:rPr>
          <w:rFonts w:ascii="Times New Roman" w:eastAsia="Times New Roman" w:hAnsi="Times New Roman" w:cs="Times New Roman"/>
          <w:sz w:val="24"/>
        </w:rPr>
        <w:t xml:space="preserve">   /п/</w:t>
      </w:r>
    </w:p>
    <w:p w14:paraId="3B8E3F13" w14:textId="77777777" w:rsidR="00432A4F" w:rsidRDefault="00790698" w:rsidP="00B46E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с. Буйновци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   </w:t>
      </w:r>
      <w:r w:rsidR="00537969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 /инж. Д. Колева/</w:t>
      </w:r>
    </w:p>
    <w:sectPr w:rsidR="00432A4F" w:rsidSect="00CE73D0">
      <w:pgSz w:w="11906" w:h="16838"/>
      <w:pgMar w:top="284" w:right="1247" w:bottom="28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70E97"/>
    <w:multiLevelType w:val="hybridMultilevel"/>
    <w:tmpl w:val="1CCAB194"/>
    <w:lvl w:ilvl="0" w:tplc="705612C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7AF69A5"/>
    <w:multiLevelType w:val="multilevel"/>
    <w:tmpl w:val="5D6EBF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A4F"/>
    <w:rsid w:val="0000014C"/>
    <w:rsid w:val="00063165"/>
    <w:rsid w:val="000D6A76"/>
    <w:rsid w:val="000E076C"/>
    <w:rsid w:val="000E19EE"/>
    <w:rsid w:val="00131697"/>
    <w:rsid w:val="00146BDF"/>
    <w:rsid w:val="001572B2"/>
    <w:rsid w:val="001A181B"/>
    <w:rsid w:val="001F7B7B"/>
    <w:rsid w:val="00294CD7"/>
    <w:rsid w:val="002B743A"/>
    <w:rsid w:val="00321CB7"/>
    <w:rsid w:val="003D20AE"/>
    <w:rsid w:val="003F36C4"/>
    <w:rsid w:val="00416C68"/>
    <w:rsid w:val="00427B1C"/>
    <w:rsid w:val="00432A4F"/>
    <w:rsid w:val="00451C3D"/>
    <w:rsid w:val="00462CFA"/>
    <w:rsid w:val="00492B48"/>
    <w:rsid w:val="004B50FD"/>
    <w:rsid w:val="004D770B"/>
    <w:rsid w:val="00537969"/>
    <w:rsid w:val="005A4065"/>
    <w:rsid w:val="00644805"/>
    <w:rsid w:val="00656E24"/>
    <w:rsid w:val="00707054"/>
    <w:rsid w:val="00790698"/>
    <w:rsid w:val="007C4617"/>
    <w:rsid w:val="00826E2D"/>
    <w:rsid w:val="008B0F33"/>
    <w:rsid w:val="008F3D29"/>
    <w:rsid w:val="009048CD"/>
    <w:rsid w:val="00940C48"/>
    <w:rsid w:val="009D2768"/>
    <w:rsid w:val="00A172CE"/>
    <w:rsid w:val="00AB5EAE"/>
    <w:rsid w:val="00AE0FF1"/>
    <w:rsid w:val="00B26252"/>
    <w:rsid w:val="00B42526"/>
    <w:rsid w:val="00B46E18"/>
    <w:rsid w:val="00B64D9D"/>
    <w:rsid w:val="00B70F90"/>
    <w:rsid w:val="00CD6E53"/>
    <w:rsid w:val="00CE3BA6"/>
    <w:rsid w:val="00CE73D0"/>
    <w:rsid w:val="00D068B8"/>
    <w:rsid w:val="00FB082D"/>
    <w:rsid w:val="00FD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C8ED"/>
  <w15:docId w15:val="{365A2910-9087-4D0E-B47C-239F9051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8B8"/>
    <w:pPr>
      <w:ind w:left="720"/>
      <w:contextualSpacing/>
    </w:pPr>
  </w:style>
  <w:style w:type="paragraph" w:customStyle="1" w:styleId="Default">
    <w:name w:val="Default"/>
    <w:rsid w:val="004B5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1286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D.Mitev</dc:creator>
  <cp:lastModifiedBy>D.Mitev</cp:lastModifiedBy>
  <cp:revision>11</cp:revision>
  <dcterms:created xsi:type="dcterms:W3CDTF">2022-02-11T11:16:00Z</dcterms:created>
  <dcterms:modified xsi:type="dcterms:W3CDTF">2022-02-18T07:52:00Z</dcterms:modified>
</cp:coreProperties>
</file>